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附件二</w:t>
      </w:r>
    </w:p>
    <w:tbl>
      <w:tblPr>
        <w:tblStyle w:val="4"/>
        <w:tblW w:w="821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4088"/>
        <w:gridCol w:w="1409"/>
        <w:gridCol w:w="1191"/>
        <w:gridCol w:w="759"/>
      </w:tblGrid>
      <w:tr>
        <w:trPr>
          <w:trHeight w:val="349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E26B0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  <w:lang w:val="zh-CN"/>
              </w:rPr>
              <w:t>排名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E26B0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  <w:lang w:val="zh-CN"/>
              </w:rPr>
              <w:t>企业名称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E26B0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  <w:r>
              <w:rPr>
                <w:rFonts w:hint="eastAsia" w:ascii="Times New Roman" w:hAnsi="宋体"/>
                <w:b/>
                <w:bCs/>
                <w:sz w:val="18"/>
                <w:szCs w:val="18"/>
                <w:lang w:val="zh-CN"/>
              </w:rPr>
              <w:t>年得分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E26B0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  <w:lang w:val="zh-CN"/>
              </w:rPr>
              <w:t>分数增幅</w:t>
            </w: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E26B0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zh-CN"/>
              </w:rPr>
              <w:t>备注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华硕电脑股份有限公司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5.97%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联想集团有限公司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8.06%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Apple Inc.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0.00%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华为投资控股有限公司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1.75%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9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技嘉科技股份有限公司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-</w:t>
            </w:r>
            <w:r>
              <w:rPr>
                <w:sz w:val="18"/>
                <w:szCs w:val="18"/>
              </w:rPr>
              <w:t>7.84%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宏碁股份有限公司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26.00%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京东方科技集团股份有限公司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2.17%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海尔智家股份有限公司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12.20%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美的集团股份有限公司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7.50%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微星科技股份有限公司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0.00%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18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中国惠普有限公司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80" w:line="285" w:lineRule="auto"/>
              <w:jc w:val="right"/>
              <w:rPr>
                <w:rFonts w:ascii="等线" w:hAnsi="等线" w:eastAsia="等线" w:cs="Calibri"/>
                <w:color w:val="000000"/>
                <w:kern w:val="28"/>
                <w:sz w:val="22"/>
                <w14:cntxtalts/>
              </w:rPr>
            </w:pPr>
            <w:r>
              <w:rPr>
                <w:rFonts w:hint="eastAsia" w:ascii="等线" w:hAnsi="等线" w:eastAsia="等线"/>
                <w:sz w:val="22"/>
              </w:rPr>
              <w:t> 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新增</w:t>
            </w:r>
          </w:p>
        </w:tc>
      </w:tr>
      <w:tr>
        <w:trPr>
          <w:trHeight w:val="331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索尼</w:t>
            </w:r>
            <w:r>
              <w:rPr>
                <w:sz w:val="18"/>
                <w:szCs w:val="18"/>
                <w:lang w:val="zh-CN"/>
              </w:rPr>
              <w:t>(</w:t>
            </w:r>
            <w:r>
              <w:rPr>
                <w:rFonts w:hint="eastAsia" w:ascii="宋体" w:hAnsi="宋体"/>
                <w:sz w:val="18"/>
                <w:szCs w:val="18"/>
                <w:lang w:val="zh-CN"/>
              </w:rPr>
              <w:t>中国</w:t>
            </w:r>
            <w:r>
              <w:rPr>
                <w:sz w:val="18"/>
                <w:szCs w:val="18"/>
                <w:lang w:val="zh-CN"/>
              </w:rPr>
              <w:t>)</w:t>
            </w:r>
            <w:r>
              <w:rPr>
                <w:rFonts w:hint="eastAsia" w:ascii="宋体" w:hAnsi="宋体"/>
                <w:sz w:val="18"/>
                <w:szCs w:val="18"/>
                <w:lang w:val="zh-CN"/>
              </w:rPr>
              <w:t>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80" w:line="285" w:lineRule="auto"/>
              <w:jc w:val="right"/>
              <w:rPr>
                <w:rFonts w:ascii="宋体" w:hAnsi="宋体" w:eastAsia="宋体" w:cs="Calibri"/>
                <w:color w:val="000000"/>
                <w:kern w:val="28"/>
                <w:szCs w:val="21"/>
                <w:lang w:val="zh-CN"/>
                <w14:cntxtalts/>
              </w:rPr>
            </w:pPr>
            <w:r>
              <w:rPr>
                <w:rFonts w:hint="eastAsia" w:ascii="宋体" w:hAnsi="宋体"/>
                <w:lang w:val="zh-CN"/>
              </w:rPr>
              <w:t> 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新增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松下电器（ 中国）有限公司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-</w:t>
            </w:r>
            <w:r>
              <w:rPr>
                <w:sz w:val="18"/>
                <w:szCs w:val="18"/>
              </w:rPr>
              <w:t>2.63%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荷兰皇家飞利浦公司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2.63%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小米科技有限责任公司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20.69%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珠海格力电器股份有限公司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0.00%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海信家电集团股份有限公司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7.69%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sz w:val="18"/>
                <w:szCs w:val="18"/>
              </w:rPr>
              <w:t>TCL</w:t>
            </w:r>
            <w:r>
              <w:rPr>
                <w:rFonts w:hint="eastAsia" w:ascii="宋体" w:hAnsi="宋体"/>
                <w:sz w:val="18"/>
                <w:szCs w:val="18"/>
                <w:lang w:val="zh-CN"/>
              </w:rPr>
              <w:t>科技集团股份有限公司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-</w:t>
            </w:r>
            <w:r>
              <w:rPr>
                <w:sz w:val="18"/>
                <w:szCs w:val="18"/>
              </w:rPr>
              <w:t>23.08%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大金（中国）投资有限公司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29.17%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中国长城科技集团股份有限公司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16.67%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广州视源电子科技股份有限公司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0.00%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惠而浦（中国）股份有限公司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13.04%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志高控股有限公司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4.35%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雷蛇电脑游戏技术（上海）有限公司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9.09%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上海机电股份有限公司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0.00%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南京熊猫电子股份有限公司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0.00%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海信视像科技股份有限公司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-</w:t>
            </w:r>
            <w:r>
              <w:rPr>
                <w:sz w:val="18"/>
                <w:szCs w:val="18"/>
              </w:rPr>
              <w:t>158.33%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四川长虹电器股份有限公司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0.00%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澳柯玛股份有限公司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-</w:t>
            </w:r>
            <w:r>
              <w:rPr>
                <w:sz w:val="18"/>
                <w:szCs w:val="18"/>
              </w:rPr>
              <w:t>30.00%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同方股份有限公司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30.00%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方正科技集团股份有限公司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20.00%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科大讯飞股份有限公司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14.29%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创维数字股份有限公司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57.14%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18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Times New Roman" w:hAnsi="宋体"/>
                <w:sz w:val="18"/>
                <w:szCs w:val="18"/>
                <w:lang w:val="zh-CN"/>
              </w:rPr>
              <w:t>江苏星星冷链科技有限公司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80" w:line="285" w:lineRule="auto"/>
              <w:jc w:val="right"/>
              <w:rPr>
                <w:rFonts w:ascii="等线" w:hAnsi="等线" w:eastAsia="等线" w:cs="Calibri"/>
                <w:color w:val="000000"/>
                <w:kern w:val="28"/>
                <w:sz w:val="22"/>
                <w14:cntxtalts/>
              </w:rPr>
            </w:pPr>
            <w:r>
              <w:rPr>
                <w:rFonts w:hint="eastAsia" w:ascii="等线" w:hAnsi="等线" w:eastAsia="等线"/>
                <w:sz w:val="22"/>
              </w:rPr>
              <w:t> 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新增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长虹美菱股份有限公司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-</w:t>
            </w:r>
            <w:r>
              <w:rPr>
                <w:sz w:val="18"/>
                <w:szCs w:val="18"/>
              </w:rPr>
              <w:t>66.67%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18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TCL</w:t>
            </w:r>
            <w:r>
              <w:rPr>
                <w:rFonts w:hint="eastAsia" w:ascii="Times New Roman" w:hAnsi="宋体"/>
                <w:sz w:val="18"/>
                <w:szCs w:val="18"/>
                <w:lang w:val="zh-CN"/>
              </w:rPr>
              <w:t>实业控股股份有限公司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80" w:line="285" w:lineRule="auto"/>
              <w:jc w:val="right"/>
              <w:rPr>
                <w:rFonts w:ascii="等线" w:hAnsi="等线" w:eastAsia="等线" w:cs="Calibri"/>
                <w:color w:val="000000"/>
                <w:kern w:val="28"/>
                <w:sz w:val="22"/>
                <w14:cntxtalts/>
              </w:rPr>
            </w:pPr>
            <w:r>
              <w:rPr>
                <w:rFonts w:hint="eastAsia" w:ascii="等线" w:hAnsi="等线" w:eastAsia="等线"/>
                <w:sz w:val="22"/>
              </w:rPr>
              <w:t> 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新增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江苏春兰制冷设备股份有限公司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0.00%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0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康佳集团股份有限公司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0.00%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088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8"/>
                <w:szCs w:val="18"/>
                <w:lang w:val="zh-CN"/>
                <w14:cntxtalts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广东奥马电器股份有限公司</w:t>
            </w:r>
          </w:p>
        </w:tc>
        <w:tc>
          <w:tcPr>
            <w:tcW w:w="140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-</w:t>
            </w:r>
            <w:r>
              <w:rPr>
                <w:sz w:val="18"/>
                <w:szCs w:val="18"/>
              </w:rPr>
              <w:t>50.00%</w:t>
            </w:r>
          </w:p>
        </w:tc>
        <w:tc>
          <w:tcPr>
            <w:tcW w:w="759" w:type="dxa"/>
            <w:tcBorders>
              <w:top w:val="single" w:color="FABF8F" w:sz="8" w:space="0"/>
              <w:left w:val="single" w:color="FABF8F" w:sz="8" w:space="0"/>
              <w:bottom w:val="single" w:color="FABF8F" w:sz="8" w:space="0"/>
              <w:right w:val="single" w:color="FABF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>
      <w:pPr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BF01E"/>
    <w:rsid w:val="777BF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2021-12-28T14:52:00Z</dcterms:created>
  <dc:creator>zhanghe</dc:creator>
  <cp:lastModifiedBy>zhanghe</cp:lastModifiedBy>
  <dcterms:modified xsi:type="dcterms:W3CDTF">2021-12-28T14:53:51Z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